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491" w:rsidRDefault="003F5BA6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28B5DEF9" wp14:editId="6437D19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4BBA">
        <w:rPr>
          <w:color w:val="000000"/>
        </w:rPr>
        <w:t xml:space="preserve">    </w:t>
      </w:r>
    </w:p>
    <w:p w:rsidR="00E02491" w:rsidRDefault="00E02491">
      <w:pPr>
        <w:pStyle w:val="Jednostka"/>
        <w:rPr>
          <w:b/>
          <w:sz w:val="28"/>
        </w:rPr>
      </w:pPr>
    </w:p>
    <w:p w:rsidR="00E02491" w:rsidRDefault="003F5BA6">
      <w:pPr>
        <w:pStyle w:val="Jednostka"/>
        <w:rPr>
          <w:b/>
          <w:sz w:val="24"/>
        </w:rPr>
      </w:pPr>
      <w:r>
        <w:t>Oddział w Jaśle</w:t>
      </w:r>
    </w:p>
    <w:p w:rsidR="00E02491" w:rsidRDefault="00E02491"/>
    <w:p w:rsidR="001F4BBA" w:rsidRDefault="001F4BBA" w:rsidP="00B43D99">
      <w:pPr>
        <w:spacing w:line="276" w:lineRule="auto"/>
        <w:outlineLvl w:val="0"/>
        <w:rPr>
          <w:rFonts w:cs="Arial"/>
          <w:b/>
          <w:bCs/>
          <w:kern w:val="36"/>
          <w:szCs w:val="24"/>
        </w:rPr>
      </w:pPr>
      <w:r>
        <w:rPr>
          <w:rFonts w:cs="Arial"/>
          <w:b/>
          <w:bCs/>
          <w:kern w:val="36"/>
          <w:szCs w:val="24"/>
        </w:rPr>
        <w:t>Nowy Płatnik – nie czekaj</w:t>
      </w:r>
    </w:p>
    <w:p w:rsidR="001F4BBA" w:rsidRDefault="001F4BBA" w:rsidP="00B43D99">
      <w:pPr>
        <w:spacing w:line="276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Przedsiębiorco! Do Twojej dyspozycji udostępniliśmy już </w:t>
      </w:r>
      <w:bookmarkStart w:id="0" w:name="_GoBack"/>
      <w:r>
        <w:rPr>
          <w:rFonts w:cs="Arial"/>
          <w:b/>
          <w:szCs w:val="24"/>
        </w:rPr>
        <w:t xml:space="preserve">nową wersję programu Płatnik </w:t>
      </w:r>
      <w:bookmarkEnd w:id="0"/>
      <w:r>
        <w:rPr>
          <w:rFonts w:cs="Arial"/>
          <w:b/>
          <w:szCs w:val="24"/>
        </w:rPr>
        <w:t>(wersja 10.02.002). Z tej wersji programu wszyscy użytkownicy powinni zacząć korzystać 26 stycznia 2019 r. Zachęcamy już teraz do zapoznania się ze zmianami w Płatniku                            i pobrania nowej wersji programu. Program Płatnik został uaktualniony w związku                               z projektem e-akta i małą działalnością gospodarczą (MDG).</w:t>
      </w:r>
    </w:p>
    <w:p w:rsidR="001F4BBA" w:rsidRDefault="001F4BBA" w:rsidP="00B43D99">
      <w:pP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Program Płatnik w wersji 10.02.02 umożliwia obsługę nowych i zmienionych formularzy ubezpieczeniowych takich jak: ZUS OSW, ZUS RIA, ZUS ZWUA, ZUS RPA czy ZUS DRA cz. II                     i ZUS RCA cz. II. Inną nowością w programie jest prezentacja w kartotece płatnika informacji  o złożonym lub odwołanym ZUS OSW i złożonym ZUS RIA czy też informacji o najniższej podstawie wymiaru składek na ubezpieczenia emerytalne i rentowe oraz liczbę dni prowadzenia działalności gospodarczej.</w:t>
      </w:r>
    </w:p>
    <w:p w:rsidR="001F4BBA" w:rsidRDefault="001F4BBA" w:rsidP="00B43D99">
      <w:pP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Najważniejsze zmiany w programie związane są z projektem e-akta – elektronizacja akt pracowniczych. Najnowsza wersja programu jest do pobrania ze strony </w:t>
      </w:r>
      <w:hyperlink r:id="rId7" w:history="1">
        <w:r>
          <w:rPr>
            <w:rStyle w:val="Hipercze"/>
            <w:rFonts w:cs="Arial"/>
            <w:szCs w:val="24"/>
          </w:rPr>
          <w:t xml:space="preserve">zus.pl. </w:t>
        </w:r>
      </w:hyperlink>
      <w:r>
        <w:rPr>
          <w:rFonts w:cs="Arial"/>
          <w:szCs w:val="24"/>
        </w:rPr>
        <w:t> </w:t>
      </w:r>
    </w:p>
    <w:p w:rsidR="00E02491" w:rsidRDefault="001F4BBA" w:rsidP="00B43D99">
      <w:pPr>
        <w:spacing w:line="276" w:lineRule="auto"/>
      </w:pPr>
      <w:r>
        <w:rPr>
          <w:rFonts w:cs="Arial"/>
          <w:szCs w:val="24"/>
        </w:rPr>
        <w:t xml:space="preserve">Zachęcamy także Państwa do zapoznania się z krótkimi filmikami instruktażowymi,                            w których krok po kroku pokazaliśmy m. in. jak wypełniać nowe dokumenty. Filmiki są dostępne na stronie </w:t>
      </w:r>
      <w:hyperlink r:id="rId8" w:history="1">
        <w:r>
          <w:rPr>
            <w:rStyle w:val="Hipercze"/>
            <w:rFonts w:cs="Arial"/>
            <w:szCs w:val="24"/>
          </w:rPr>
          <w:t>zus.pl</w:t>
        </w:r>
      </w:hyperlink>
      <w:r>
        <w:rPr>
          <w:rFonts w:cs="Arial"/>
          <w:szCs w:val="24"/>
        </w:rPr>
        <w:t xml:space="preserve"> i </w:t>
      </w:r>
      <w:hyperlink r:id="rId9" w:history="1">
        <w:r>
          <w:rPr>
            <w:rStyle w:val="Hipercze"/>
            <w:rFonts w:cs="Arial"/>
            <w:szCs w:val="24"/>
          </w:rPr>
          <w:t>kanale ZUS na YouTube</w:t>
        </w:r>
      </w:hyperlink>
      <w:r>
        <w:rPr>
          <w:rFonts w:cs="Arial"/>
          <w:szCs w:val="24"/>
        </w:rPr>
        <w:t>.</w:t>
      </w:r>
    </w:p>
    <w:p w:rsidR="00E02491" w:rsidRDefault="00E02491"/>
    <w:p w:rsidR="00E02491" w:rsidRDefault="00E02491"/>
    <w:p w:rsidR="00E02491" w:rsidRDefault="00E02491"/>
    <w:p w:rsidR="00E02491" w:rsidRDefault="00E02491"/>
    <w:p w:rsidR="00E02491" w:rsidRDefault="00E02491"/>
    <w:p w:rsidR="00E02491" w:rsidRDefault="00E02491"/>
    <w:p w:rsidR="00E02491" w:rsidRDefault="00E02491"/>
    <w:p w:rsidR="00E02491" w:rsidRDefault="00E02491"/>
    <w:p w:rsidR="00E02491" w:rsidRDefault="00E02491"/>
    <w:sectPr w:rsidR="00E02491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90F" w:rsidRDefault="005C690F">
      <w:pPr>
        <w:spacing w:before="0" w:after="0"/>
      </w:pPr>
      <w:r>
        <w:separator/>
      </w:r>
    </w:p>
  </w:endnote>
  <w:endnote w:type="continuationSeparator" w:id="0">
    <w:p w:rsidR="005C690F" w:rsidRDefault="005C69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491" w:rsidRDefault="003F5BA6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B43D99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745798">
      <w:fldChar w:fldCharType="begin"/>
    </w:r>
    <w:r w:rsidR="00745798">
      <w:instrText xml:space="preserve"> NUMPAGES  \* MERGEFORMAT </w:instrText>
    </w:r>
    <w:r w:rsidR="00745798">
      <w:fldChar w:fldCharType="separate"/>
    </w:r>
    <w:r w:rsidR="00B43D99" w:rsidRPr="00B43D99">
      <w:rPr>
        <w:rStyle w:val="StopkastronyZnak"/>
        <w:noProof/>
      </w:rPr>
      <w:t>2</w:t>
    </w:r>
    <w:r w:rsidR="00745798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491" w:rsidRDefault="003F5BA6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-12065</wp:posOffset>
          </wp:positionH>
          <wp:positionV relativeFrom="paragraph">
            <wp:posOffset>81915</wp:posOffset>
          </wp:positionV>
          <wp:extent cx="5739130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9130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E02491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E02491" w:rsidRDefault="003F5BA6">
          <w:pPr>
            <w:pStyle w:val="Stopkainfo"/>
            <w:tabs>
              <w:tab w:val="center" w:pos="4536"/>
              <w:tab w:val="right" w:pos="8931"/>
            </w:tabs>
          </w:pPr>
          <w:r>
            <w:t>ul. Rynek 18b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E02491" w:rsidRDefault="003F5BA6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E02491" w:rsidRDefault="003F5BA6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Centrum Obsługi Telefonicznej</w:t>
          </w:r>
        </w:p>
      </w:tc>
    </w:tr>
    <w:tr w:rsidR="00E02491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E02491" w:rsidRDefault="003F5BA6">
          <w:pPr>
            <w:pStyle w:val="Stopkainfo"/>
            <w:tabs>
              <w:tab w:val="center" w:pos="4536"/>
              <w:tab w:val="right" w:pos="8931"/>
            </w:tabs>
          </w:pPr>
          <w:r>
            <w:t>38-200 Jasło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E02491" w:rsidRDefault="003F5BA6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e-mail: cot@zus.pl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E02491" w:rsidRDefault="003F5BA6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22 560 16 00</w:t>
          </w:r>
        </w:p>
      </w:tc>
    </w:tr>
  </w:tbl>
  <w:p w:rsidR="00E02491" w:rsidRDefault="00E02491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90F" w:rsidRDefault="005C690F">
      <w:pPr>
        <w:spacing w:before="0" w:after="0"/>
      </w:pPr>
      <w:r>
        <w:separator/>
      </w:r>
    </w:p>
  </w:footnote>
  <w:footnote w:type="continuationSeparator" w:id="0">
    <w:p w:rsidR="005C690F" w:rsidRDefault="005C690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91"/>
    <w:rsid w:val="001F4BBA"/>
    <w:rsid w:val="003F5BA6"/>
    <w:rsid w:val="005C690F"/>
    <w:rsid w:val="00745798"/>
    <w:rsid w:val="00B43D99"/>
    <w:rsid w:val="00E0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96C73-012D-40E9-B998-FE1BD2E1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.pl/firmy/przedsiebiorco-przeczytaj-wazne/e-akta/e-akta-filmy-instruktazow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zus.pl/firmy/program-platnik/pobier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user/ElektronicznyZU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Jermak</dc:creator>
  <cp:lastModifiedBy>Radosław Jermak</cp:lastModifiedBy>
  <cp:revision>2</cp:revision>
  <dcterms:created xsi:type="dcterms:W3CDTF">2019-01-24T06:47:00Z</dcterms:created>
  <dcterms:modified xsi:type="dcterms:W3CDTF">2019-01-24T06:47:00Z</dcterms:modified>
</cp:coreProperties>
</file>